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7D31" w14:textId="4F455D1A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 форте</w:t>
      </w:r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</w:p>
    <w:p w14:paraId="04EF6572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14:paraId="6F137312" w14:textId="0033311D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 xml:space="preserve">форте </w:t>
      </w:r>
      <w:r>
        <w:rPr>
          <w:rFonts w:ascii="Times New Roman" w:hAnsi="Times New Roman" w:cs="Times New Roman"/>
          <w:sz w:val="24"/>
          <w:szCs w:val="24"/>
        </w:rPr>
        <w:t xml:space="preserve">суспензия для лечения и профилактики гельминтозов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 и кошек.</w:t>
      </w:r>
    </w:p>
    <w:p w14:paraId="583268C4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(Организация-разработчик –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Россия).</w:t>
      </w:r>
    </w:p>
    <w:p w14:paraId="20E9FF19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BEC1808" w14:textId="77777777" w:rsidR="003A2D4A" w:rsidRPr="008F5DD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B62BC5B" w14:textId="2827736B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proofErr w:type="gramStart"/>
      <w:r w:rsidRPr="008F5DD1">
        <w:rPr>
          <w:rFonts w:ascii="Times New Roman" w:hAnsi="Times New Roman" w:cs="Times New Roman"/>
          <w:b/>
          <w:sz w:val="24"/>
          <w:szCs w:val="24"/>
        </w:rPr>
        <w:t>номер</w:t>
      </w:r>
      <w:r w:rsidR="00C71587">
        <w:rPr>
          <w:rFonts w:ascii="Times New Roman" w:hAnsi="Times New Roman" w:cs="Times New Roman"/>
          <w:sz w:val="24"/>
          <w:szCs w:val="24"/>
        </w:rPr>
        <w:t>:  РК</w:t>
      </w:r>
      <w:proofErr w:type="gramEnd"/>
      <w:r w:rsidR="00C71587">
        <w:rPr>
          <w:rFonts w:ascii="Times New Roman" w:hAnsi="Times New Roman" w:cs="Times New Roman"/>
          <w:sz w:val="24"/>
          <w:szCs w:val="24"/>
        </w:rPr>
        <w:t>-ВП-4-4226-20</w:t>
      </w:r>
    </w:p>
    <w:p w14:paraId="55E0B38B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Международные непатентованные наименования действующих веществ: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пирантел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,</w:t>
      </w:r>
    </w:p>
    <w:p w14:paraId="2854B616" w14:textId="4B4B0B5A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</w:t>
      </w:r>
      <w:r w:rsidR="00C7158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4DA349F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52218E4E" w14:textId="7D6FED28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8F5DD1">
        <w:rPr>
          <w:rFonts w:ascii="Times New Roman" w:hAnsi="Times New Roman" w:cs="Times New Roman"/>
          <w:sz w:val="24"/>
          <w:szCs w:val="24"/>
        </w:rPr>
        <w:t>суспензия</w:t>
      </w:r>
      <w:r w:rsidR="00EC681C">
        <w:rPr>
          <w:rFonts w:ascii="Times New Roman" w:hAnsi="Times New Roman" w:cs="Times New Roman"/>
          <w:sz w:val="24"/>
          <w:szCs w:val="24"/>
        </w:rPr>
        <w:t xml:space="preserve"> для кошек и котят</w:t>
      </w:r>
      <w:r w:rsidRPr="008F5DD1">
        <w:rPr>
          <w:rFonts w:ascii="Times New Roman" w:hAnsi="Times New Roman" w:cs="Times New Roman"/>
          <w:sz w:val="24"/>
          <w:szCs w:val="24"/>
        </w:rPr>
        <w:t xml:space="preserve"> содержит в 1 мл</w:t>
      </w:r>
      <w:r w:rsidR="007C6035">
        <w:rPr>
          <w:rFonts w:ascii="Times New Roman" w:hAnsi="Times New Roman" w:cs="Times New Roman"/>
          <w:sz w:val="24"/>
          <w:szCs w:val="24"/>
        </w:rPr>
        <w:t xml:space="preserve"> (на 2</w:t>
      </w:r>
      <w:r w:rsidR="00C71587">
        <w:rPr>
          <w:rFonts w:ascii="Times New Roman" w:hAnsi="Times New Roman" w:cs="Times New Roman"/>
          <w:sz w:val="24"/>
          <w:szCs w:val="24"/>
        </w:rPr>
        <w:t xml:space="preserve"> кг веса) в качестве действующих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7C6035">
        <w:rPr>
          <w:rFonts w:ascii="Times New Roman" w:hAnsi="Times New Roman" w:cs="Times New Roman"/>
          <w:sz w:val="24"/>
          <w:szCs w:val="24"/>
        </w:rPr>
        <w:t>28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мг,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7C6035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7C6035">
        <w:rPr>
          <w:rFonts w:ascii="Times New Roman" w:hAnsi="Times New Roman" w:cs="Times New Roman"/>
          <w:sz w:val="24"/>
          <w:szCs w:val="24"/>
        </w:rPr>
        <w:t>мг,</w:t>
      </w:r>
      <w:r w:rsidRPr="008F5D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proofErr w:type="gram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7C6035">
        <w:rPr>
          <w:rFonts w:ascii="Times New Roman" w:hAnsi="Times New Roman" w:cs="Times New Roman"/>
          <w:sz w:val="24"/>
          <w:szCs w:val="24"/>
        </w:rPr>
        <w:t>3</w:t>
      </w:r>
      <w:r w:rsidR="00C71587">
        <w:rPr>
          <w:rFonts w:ascii="Times New Roman" w:hAnsi="Times New Roman" w:cs="Times New Roman"/>
          <w:sz w:val="24"/>
          <w:szCs w:val="24"/>
        </w:rPr>
        <w:t xml:space="preserve"> мг,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>–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>0,0</w:t>
      </w:r>
      <w:r w:rsidR="007C6035">
        <w:rPr>
          <w:rFonts w:ascii="Times New Roman" w:hAnsi="Times New Roman" w:cs="Times New Roman"/>
          <w:sz w:val="24"/>
          <w:szCs w:val="24"/>
        </w:rPr>
        <w:t>12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</w:t>
      </w:r>
      <w:r w:rsidR="00C71587">
        <w:rPr>
          <w:rFonts w:ascii="Times New Roman" w:hAnsi="Times New Roman" w:cs="Times New Roman"/>
          <w:sz w:val="24"/>
          <w:szCs w:val="24"/>
        </w:rPr>
        <w:t xml:space="preserve">, а в качестве вспомогательных компонентов: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келтрол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лимонная кислота,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 натрия, ПЭГ-400, сорбит,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препарат представляет собой суспензию светло-желтого цвета. Препарат выпускают расфасованным по </w:t>
      </w:r>
      <w:r w:rsidR="007C6035">
        <w:rPr>
          <w:rFonts w:ascii="Times New Roman" w:hAnsi="Times New Roman" w:cs="Times New Roman"/>
          <w:sz w:val="24"/>
          <w:szCs w:val="24"/>
        </w:rPr>
        <w:t>5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мл в полимерные флаконы, герметично укупоренные навинчивающимися крышками с контролем первого вскрытия, упакованные в картонные пачки</w:t>
      </w:r>
      <w:r w:rsidR="00C71587">
        <w:rPr>
          <w:rFonts w:ascii="Times New Roman" w:hAnsi="Times New Roman" w:cs="Times New Roman"/>
          <w:sz w:val="24"/>
          <w:szCs w:val="24"/>
        </w:rPr>
        <w:t>. Каждую потребительскую</w:t>
      </w:r>
      <w:r w:rsidR="00D03DB6">
        <w:rPr>
          <w:rFonts w:ascii="Times New Roman" w:hAnsi="Times New Roman" w:cs="Times New Roman"/>
          <w:sz w:val="24"/>
          <w:szCs w:val="24"/>
        </w:rPr>
        <w:t xml:space="preserve"> упаковку снабжают инструкцией по применению, шприцем-дозатором и </w:t>
      </w:r>
      <w:proofErr w:type="spellStart"/>
      <w:r w:rsidR="00D03DB6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="00D03DB6">
        <w:rPr>
          <w:rFonts w:ascii="Times New Roman" w:hAnsi="Times New Roman" w:cs="Times New Roman"/>
          <w:sz w:val="24"/>
          <w:szCs w:val="24"/>
        </w:rPr>
        <w:t xml:space="preserve"> для ветеринарного паспорта.</w:t>
      </w:r>
    </w:p>
    <w:p w14:paraId="6C5D184E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4A7A5D99" w14:textId="6BA30B77" w:rsidR="003A2D4A" w:rsidRPr="008F5DD1" w:rsidRDefault="00D03DB6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Суспензия для орального применения</w:t>
      </w:r>
      <w:r w:rsidR="003A2D4A"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3659AC3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7BEEFF0E" w14:textId="23674339" w:rsidR="003A2D4A" w:rsidRPr="008F5DD1" w:rsidRDefault="00D03DB6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антигельминтное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средство.</w:t>
      </w:r>
    </w:p>
    <w:p w14:paraId="1ABBC296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3024A9C4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BAE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951BA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1BAE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4DCA979F" w14:textId="4375F682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форте суспензия, благодаря комбинированному составу, обладает широким спектром антигельминтного действия против круглых и ленточных гельминтов, а также простейших рода лямблий, паразитирующих у собак и кошек,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Toxocara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Toxascaris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leonina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Uncinaria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stenocephala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Ancylostoma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vulpis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multilocularis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Mesocestoides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lineatus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Dipylidium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>., а также личиночных фаз развития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7872D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нейромышечной передачи и нарушении проницаемости клеточных мембран, угнетении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 что влечет за собой паралич и гибель паразита.</w:t>
      </w:r>
    </w:p>
    <w:p w14:paraId="3779B013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празиквантела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 на нарушении у гельминтов транспорта глюкозы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угнетении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фумаратредуктазы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АТФ, повышения проницаемости клеточных мембран и нарушении мышечной иннервации, что ведет к параличу гибели паразита.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частично всасываются в кишечник и выводятся из организма в основном с фекалиями в течение24-48 часов.</w:t>
      </w:r>
    </w:p>
    <w:p w14:paraId="5264A3F0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входящего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заключается в его воздействии на величину тока ионов хлора через мембраны нервных и мышечных клеток паразита. Основной мишенью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-чувствительные хлорные каналы, а также рецепторы гамма-аминомасляной кислоты. Изменение тока ионов хлора нарушает проведение нервных импульсов, что приводит к параличу и гибели паразита. Максимальная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плазме крови отмечается через 9 ч после перорального введения. Выводится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организма в основном с желчью, фекалиями и частично с мочой.</w:t>
      </w:r>
    </w:p>
    <w:p w14:paraId="79F2229F" w14:textId="42F8A952" w:rsidR="00C23E62" w:rsidRPr="003E0C11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суспензия п</w:t>
      </w:r>
      <w:r w:rsidRPr="003E0C11">
        <w:rPr>
          <w:rFonts w:ascii="Times New Roman" w:hAnsi="Times New Roman" w:cs="Times New Roman"/>
          <w:sz w:val="24"/>
          <w:szCs w:val="24"/>
        </w:rPr>
        <w:t>о степени воздейс</w:t>
      </w:r>
      <w:r>
        <w:rPr>
          <w:rFonts w:ascii="Times New Roman" w:hAnsi="Times New Roman" w:cs="Times New Roman"/>
          <w:sz w:val="24"/>
          <w:szCs w:val="24"/>
        </w:rPr>
        <w:t>твия на организм препарат относя</w:t>
      </w:r>
      <w:r w:rsidRPr="003E0C1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 малоопасным веществам (4</w:t>
      </w:r>
      <w:r w:rsidRPr="003E0C11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</w:t>
      </w:r>
      <w:r>
        <w:rPr>
          <w:rFonts w:ascii="Times New Roman" w:hAnsi="Times New Roman" w:cs="Times New Roman"/>
          <w:sz w:val="24"/>
          <w:szCs w:val="24"/>
        </w:rPr>
        <w:t>, при применении в рекомендуемых дозах хорошо переносится собакам и кошкам.</w:t>
      </w:r>
    </w:p>
    <w:p w14:paraId="58BF328A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A02C42E" w14:textId="675167AA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23E62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8F5DD1"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="00EC681C">
        <w:rPr>
          <w:rFonts w:ascii="Times New Roman" w:hAnsi="Times New Roman" w:cs="Times New Roman"/>
          <w:sz w:val="24"/>
          <w:szCs w:val="24"/>
        </w:rPr>
        <w:t>назначают кошкам и котятам</w:t>
      </w:r>
      <w:r w:rsidR="00C23E62">
        <w:rPr>
          <w:rFonts w:ascii="Times New Roman" w:hAnsi="Times New Roman" w:cs="Times New Roman"/>
          <w:sz w:val="24"/>
          <w:szCs w:val="24"/>
        </w:rPr>
        <w:t xml:space="preserve"> с 3-х недельного возраста с профилактической и лечебной целью при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нематодозах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 и цестодозах ЖКТ,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гиардиозе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лямблиозе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), а также для профилактики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CEFB5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0F05EBD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необходимо тщательно встряхнуть. </w:t>
      </w:r>
    </w:p>
    <w:p w14:paraId="706F38A5" w14:textId="320159BA" w:rsidR="003A2D4A" w:rsidRPr="008F5DD1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суспензию задают животному внутрь, однократно</w:t>
      </w:r>
      <w:r w:rsidR="003A2D4A" w:rsidRPr="008F5DD1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ндивидуально, в утреннее время, 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в дозе 1 мл на </w:t>
      </w:r>
      <w:r w:rsidR="007C6035">
        <w:rPr>
          <w:rFonts w:ascii="Times New Roman" w:hAnsi="Times New Roman" w:cs="Times New Roman"/>
          <w:sz w:val="24"/>
          <w:szCs w:val="24"/>
        </w:rPr>
        <w:t>2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кг массы с небольшим количеством корма или</w:t>
      </w:r>
      <w:r>
        <w:rPr>
          <w:rFonts w:ascii="Times New Roman" w:hAnsi="Times New Roman" w:cs="Times New Roman"/>
          <w:sz w:val="24"/>
          <w:szCs w:val="24"/>
        </w:rPr>
        <w:t xml:space="preserve"> принудительно вливают в защечную область при помощи шприца-дозатора. </w:t>
      </w:r>
    </w:p>
    <w:p w14:paraId="3DC01F2C" w14:textId="5DD2F5E5" w:rsidR="003A2D4A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С лечебной целью животных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дегельминтизируют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по показаниям, с профилактической целью – ежеквартально в вышеуказанной дозе.</w:t>
      </w:r>
    </w:p>
    <w:p w14:paraId="087D0A0D" w14:textId="6A7E30B3" w:rsidR="001F1865" w:rsidRPr="008F5DD1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При дегельминтизации животных массой менее 0,5 кг, непосредственно перед применением к отмеренной дозе суспензии добавляют 0,5 мл кипяченной воды, тщательно взбалтывают и вводят животному внутрь.</w:t>
      </w:r>
    </w:p>
    <w:p w14:paraId="0E78A218" w14:textId="56BF252D" w:rsidR="003A2D4A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="004A2E21" w:rsidRPr="008F5DD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4A2E21" w:rsidRPr="008F5DD1">
        <w:rPr>
          <w:rFonts w:ascii="Times New Roman" w:hAnsi="Times New Roman" w:cs="Times New Roman"/>
          <w:sz w:val="24"/>
          <w:szCs w:val="24"/>
        </w:rPr>
        <w:t xml:space="preserve"> препарат применяют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 той же дозировке, один раз в день, в течение 3-х дней. </w:t>
      </w:r>
    </w:p>
    <w:p w14:paraId="749A4BAF" w14:textId="478C994D" w:rsidR="001F1865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количества циркулирующих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Dirofaria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препарат назначают однократно, 1 раз в месяц.</w:t>
      </w:r>
    </w:p>
    <w:p w14:paraId="77E1ED92" w14:textId="078E94D7" w:rsidR="00754588" w:rsidRPr="001F1865" w:rsidRDefault="00754588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неблагополучном по заболеванию регионе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суспензию применяют в весенне-летне-осенний период: однократно перед началом лета комаров (март-апрель), затем ежемесячно с апреля по октябрь,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послледний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в сезоне – через 1 месяц после окончания лета комаров (октябрь-ноябрь).</w:t>
      </w:r>
    </w:p>
    <w:p w14:paraId="44EF34A8" w14:textId="136A0C99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Рекомендуется также применять препарат за 10-14 дней перед вакцинацией или случкой, за 10 дней до предполагаемых родов.</w:t>
      </w:r>
    </w:p>
    <w:p w14:paraId="1782908B" w14:textId="6435AA4D" w:rsidR="001F1865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Особенностей действия препарата при его первом применении и</w:t>
      </w:r>
      <w:r w:rsidR="00754588">
        <w:rPr>
          <w:rFonts w:ascii="Times New Roman" w:hAnsi="Times New Roman" w:cs="Times New Roman"/>
          <w:sz w:val="24"/>
          <w:szCs w:val="24"/>
        </w:rPr>
        <w:t>ли отмене не выявлено</w:t>
      </w:r>
      <w:r w:rsidRPr="008F5DD1">
        <w:rPr>
          <w:rFonts w:ascii="Times New Roman" w:hAnsi="Times New Roman" w:cs="Times New Roman"/>
          <w:sz w:val="24"/>
          <w:szCs w:val="24"/>
        </w:rPr>
        <w:t>.</w:t>
      </w:r>
      <w:r w:rsidR="00754588" w:rsidRPr="00754588">
        <w:rPr>
          <w:rFonts w:ascii="Times New Roman" w:hAnsi="Times New Roman" w:cs="Times New Roman"/>
          <w:sz w:val="24"/>
          <w:szCs w:val="24"/>
        </w:rPr>
        <w:t xml:space="preserve"> </w:t>
      </w:r>
      <w:r w:rsidR="00754588" w:rsidRPr="008F5DD1">
        <w:rPr>
          <w:rFonts w:ascii="Times New Roman" w:hAnsi="Times New Roman" w:cs="Times New Roman"/>
          <w:sz w:val="24"/>
          <w:szCs w:val="24"/>
        </w:rPr>
        <w:t>Следует избегать нарушений рекомендуемых сроков дегельминтизации животных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8F5DD1">
        <w:rPr>
          <w:rFonts w:ascii="Times New Roman" w:hAnsi="Times New Roman" w:cs="Times New Roman"/>
          <w:sz w:val="24"/>
          <w:szCs w:val="24"/>
        </w:rPr>
        <w:lastRenderedPageBreak/>
        <w:t>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14:paraId="06EFD188" w14:textId="3C55A3B8" w:rsidR="001F1865" w:rsidRPr="008F5DD1" w:rsidRDefault="00754588" w:rsidP="001F1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препарата п</w:t>
      </w:r>
      <w:r w:rsidR="001F1865" w:rsidRPr="008F5DD1">
        <w:rPr>
          <w:rFonts w:ascii="Times New Roman" w:hAnsi="Times New Roman" w:cs="Times New Roman"/>
          <w:sz w:val="24"/>
          <w:szCs w:val="24"/>
        </w:rPr>
        <w:t>редварительной голодной диеты и применения слабительных средств перед дегельминтизацией не требуется.</w:t>
      </w:r>
    </w:p>
    <w:p w14:paraId="27C3E4E1" w14:textId="007805C9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  При дегельминтизации животных рекомендуется проводить дезинфекцию и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дезинвазию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мест их содержания во избежание повторного заражения.</w:t>
      </w:r>
    </w:p>
    <w:p w14:paraId="21304908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6D97BE24" w14:textId="3839B6CC" w:rsidR="00754588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обочных явлений и осложнений при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применении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суспензии в соответствии с настоящей инструкцией, как правило,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наблюдаются.</w:t>
      </w:r>
    </w:p>
    <w:p w14:paraId="71665A0B" w14:textId="77777777" w:rsidR="00754588" w:rsidRPr="003E0C11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повышенной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чувствительности животного к компонентам препарата, возможны следующие клинические проявления: повышенная саливация, диарея или рвота. Указанные симптомы кратковременны, самопроизвольно исчезают и не требуют применения других лекарственных средств.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2F9BC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53A36AA8" w14:textId="7EBB0BC4" w:rsidR="00754588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противопоказан при повышенной индивидуальной чувствительности животного</w:t>
      </w:r>
      <w:r w:rsidRPr="003E0C11">
        <w:rPr>
          <w:rFonts w:ascii="Times New Roman" w:hAnsi="Times New Roman" w:cs="Times New Roman"/>
          <w:sz w:val="24"/>
          <w:szCs w:val="24"/>
        </w:rPr>
        <w:t xml:space="preserve"> к компонентам препарата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анамнезе)</w:t>
      </w:r>
      <w:r w:rsidRPr="003E0C11">
        <w:rPr>
          <w:rFonts w:ascii="Times New Roman" w:hAnsi="Times New Roman" w:cs="Times New Roman"/>
          <w:sz w:val="24"/>
          <w:szCs w:val="24"/>
        </w:rPr>
        <w:t xml:space="preserve">. Не рекомендуется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дегельминтизировать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кормящих и беременных животных. Не рекомен</w:t>
      </w:r>
      <w:r w:rsidR="00EC681C">
        <w:rPr>
          <w:rFonts w:ascii="Times New Roman" w:hAnsi="Times New Roman" w:cs="Times New Roman"/>
          <w:sz w:val="24"/>
          <w:szCs w:val="24"/>
        </w:rPr>
        <w:t>дуется применять препарат котятам</w:t>
      </w:r>
      <w:r>
        <w:rPr>
          <w:rFonts w:ascii="Times New Roman" w:hAnsi="Times New Roman" w:cs="Times New Roman"/>
          <w:sz w:val="24"/>
          <w:szCs w:val="24"/>
        </w:rPr>
        <w:t xml:space="preserve"> моложе 3-х недельного возраста.</w:t>
      </w:r>
    </w:p>
    <w:p w14:paraId="30D540F1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63A2ED2F" w14:textId="71E4C2F2" w:rsidR="007C13ED" w:rsidRDefault="007C13ED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передозировке препаратом может наблюдаться угнетенное состояние, отказ от корма, избыточное слюноотделение, диарея и рвота. В этом случае проводят симптоматическую терапию.</w:t>
      </w:r>
    </w:p>
    <w:p w14:paraId="441738DA" w14:textId="7659872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26DCA6CB" w14:textId="17CDBC8C" w:rsidR="007C13ED" w:rsidRDefault="007C13ED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форте суспензию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рекомендуется применять одновременно с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пип</w:t>
      </w:r>
      <w:r>
        <w:rPr>
          <w:rFonts w:ascii="Times New Roman" w:hAnsi="Times New Roman" w:cs="Times New Roman"/>
          <w:sz w:val="24"/>
          <w:szCs w:val="24"/>
        </w:rPr>
        <w:t>еразином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препаратам, </w:t>
      </w:r>
      <w:r w:rsidRPr="003E0C11">
        <w:rPr>
          <w:rFonts w:ascii="Times New Roman" w:hAnsi="Times New Roman" w:cs="Times New Roman"/>
          <w:sz w:val="24"/>
          <w:szCs w:val="24"/>
        </w:rPr>
        <w:t xml:space="preserve">ингибирующими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холинэстеразу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ввиду возможных антагонистических эффектов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1D6193EB" w14:textId="59D6F75E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437463FB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09ED504B" w14:textId="77777777" w:rsidR="007C13ED" w:rsidRPr="003E0C11" w:rsidRDefault="007C13ED" w:rsidP="007C1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702E0D75" w14:textId="77777777" w:rsidR="007C13ED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 работе с препаратом следует соблюдать общие правила личной гигиены и техники безопасности, предусмотренные при раб</w:t>
      </w:r>
      <w:r>
        <w:rPr>
          <w:rFonts w:ascii="Times New Roman" w:hAnsi="Times New Roman" w:cs="Times New Roman"/>
          <w:sz w:val="24"/>
          <w:szCs w:val="24"/>
        </w:rPr>
        <w:t>оте с лекарственными средствами для ветеринарного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Пустые </w:t>
      </w:r>
      <w:r w:rsidRPr="003E0C11">
        <w:rPr>
          <w:rFonts w:ascii="Times New Roman" w:hAnsi="Times New Roman" w:cs="Times New Roman"/>
          <w:sz w:val="24"/>
          <w:szCs w:val="24"/>
        </w:rPr>
        <w:t>блистеры</w:t>
      </w:r>
      <w:r>
        <w:rPr>
          <w:rFonts w:ascii="Times New Roman" w:hAnsi="Times New Roman" w:cs="Times New Roman"/>
          <w:sz w:val="24"/>
          <w:szCs w:val="24"/>
        </w:rPr>
        <w:t xml:space="preserve"> или флаконы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из-под </w:t>
      </w:r>
      <w:r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препарата </w:t>
      </w:r>
      <w:r>
        <w:rPr>
          <w:rFonts w:ascii="Times New Roman" w:hAnsi="Times New Roman" w:cs="Times New Roman"/>
          <w:sz w:val="24"/>
          <w:szCs w:val="24"/>
        </w:rPr>
        <w:t>запрещается использовать для бытовых целей, они подлежат утилизации с бытовыми отходами. При случайном контакте лекарственного препарата с кожей или слизистыми оболочками глаз, их необходимо промыть большим количеством воды.</w:t>
      </w:r>
    </w:p>
    <w:p w14:paraId="31C734E5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Неиспользованный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лекарственный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 утилизируют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законодательства. С</w:t>
      </w:r>
      <w:r w:rsidRPr="003E0C11">
        <w:rPr>
          <w:rFonts w:ascii="Times New Roman" w:hAnsi="Times New Roman" w:cs="Times New Roman"/>
          <w:sz w:val="24"/>
          <w:szCs w:val="24"/>
        </w:rPr>
        <w:t>ледует применять</w:t>
      </w:r>
      <w:r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только по назначению.</w:t>
      </w:r>
    </w:p>
    <w:p w14:paraId="4245048A" w14:textId="77777777" w:rsidR="007C13ED" w:rsidRPr="003E0C11" w:rsidRDefault="007C13ED" w:rsidP="007C1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CCC09AE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 °С.  </w:t>
      </w:r>
    </w:p>
    <w:p w14:paraId="113F25FA" w14:textId="49F8955E" w:rsidR="00EC681C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</w:t>
      </w:r>
      <w:r>
        <w:rPr>
          <w:rFonts w:ascii="Times New Roman" w:hAnsi="Times New Roman" w:cs="Times New Roman"/>
          <w:sz w:val="24"/>
          <w:szCs w:val="24"/>
        </w:rPr>
        <w:t xml:space="preserve"> в закрытой упаковке производителя – 3 года</w:t>
      </w:r>
      <w:r w:rsidRPr="003E0C11">
        <w:rPr>
          <w:rFonts w:ascii="Times New Roman" w:hAnsi="Times New Roman" w:cs="Times New Roman"/>
          <w:sz w:val="24"/>
          <w:szCs w:val="24"/>
        </w:rPr>
        <w:t xml:space="preserve"> от даты производства. </w:t>
      </w:r>
      <w:bookmarkStart w:id="0" w:name="_GoBack"/>
      <w:r w:rsidR="00EC681C">
        <w:rPr>
          <w:rFonts w:ascii="Times New Roman" w:hAnsi="Times New Roman" w:cs="Times New Roman"/>
          <w:sz w:val="24"/>
          <w:szCs w:val="24"/>
        </w:rPr>
        <w:t>После вскрытия флакона – не более 3-х недель в сухом и темном месте при температуре 6-8 С.</w:t>
      </w:r>
      <w:bookmarkEnd w:id="0"/>
    </w:p>
    <w:p w14:paraId="6A9C5976" w14:textId="68BF62D3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Дата производства указана на упаковке. Не использовать по истечении срока годности. </w:t>
      </w:r>
    </w:p>
    <w:p w14:paraId="0B20EA73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08CEE472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041E9267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33A9C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C2732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»,РФ.</w:t>
      </w:r>
    </w:p>
    <w:p w14:paraId="07888FAB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, Московская обл., г. Балашиха,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CFC592E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5DAF68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1AB8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F5E19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www.agrobioprom.com</w:t>
      </w:r>
    </w:p>
    <w:p w14:paraId="1F19B40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1 мл = 1 доза</w:t>
      </w:r>
    </w:p>
    <w:p w14:paraId="381D6829" w14:textId="77777777" w:rsidR="003A2D4A" w:rsidRDefault="003A2D4A" w:rsidP="003A2D4A"/>
    <w:p w14:paraId="509DCEDF" w14:textId="77777777" w:rsidR="005B4532" w:rsidRDefault="005B4532"/>
    <w:sectPr w:rsidR="005B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F"/>
    <w:rsid w:val="0015574F"/>
    <w:rsid w:val="001F1865"/>
    <w:rsid w:val="003A2D4A"/>
    <w:rsid w:val="004A2E21"/>
    <w:rsid w:val="005B4532"/>
    <w:rsid w:val="00754588"/>
    <w:rsid w:val="007C13ED"/>
    <w:rsid w:val="007C6035"/>
    <w:rsid w:val="00C23E62"/>
    <w:rsid w:val="00C71587"/>
    <w:rsid w:val="00D03DB6"/>
    <w:rsid w:val="00E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606"/>
  <w15:chartTrackingRefBased/>
  <w15:docId w15:val="{79610EC8-B043-4DE6-B9E0-33C7513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A16A-9D69-410A-B9C1-789C6E46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2020-03-06T10:23:00Z</dcterms:created>
  <dcterms:modified xsi:type="dcterms:W3CDTF">2020-04-12T19:19:00Z</dcterms:modified>
</cp:coreProperties>
</file>