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31C5" w14:textId="77777777" w:rsidR="00C36F73" w:rsidRPr="00C36F73" w:rsidRDefault="00C36F73" w:rsidP="00C36F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</w:p>
    <w:p w14:paraId="1C1A0C57" w14:textId="77777777" w:rsidR="00C36F73" w:rsidRPr="00C36F73" w:rsidRDefault="00C36F73" w:rsidP="00C36F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581ACE" w14:textId="77777777" w:rsidR="00C36F73" w:rsidRPr="00C36F73" w:rsidRDefault="00C36F73" w:rsidP="00C36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Инструкция</w:t>
      </w:r>
    </w:p>
    <w:p w14:paraId="05092955" w14:textId="77777777" w:rsidR="00C36F73" w:rsidRPr="00C36F73" w:rsidRDefault="00C36F73" w:rsidP="00C36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.</w:t>
      </w:r>
    </w:p>
    <w:p w14:paraId="4B8342D9" w14:textId="77777777" w:rsidR="00C36F73" w:rsidRPr="00C36F73" w:rsidRDefault="00C36F73" w:rsidP="00C36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Успокаивающее, противорвотное средство, предотвращающее укачивание и нормализующее психогенные нарушения в поведении собак и кошек.</w:t>
      </w:r>
    </w:p>
    <w:p w14:paraId="769539DB" w14:textId="0E11CD79" w:rsidR="0062043E" w:rsidRPr="00C36F73" w:rsidRDefault="00C36F73" w:rsidP="00C36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(Организация-разработчик - АО «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», Россия).</w:t>
      </w:r>
    </w:p>
    <w:p w14:paraId="48E76214" w14:textId="5468FF53" w:rsidR="00C36F73" w:rsidRPr="00C36F73" w:rsidRDefault="00C36F73" w:rsidP="00C36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6FAA7EA4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48F3D" w14:textId="5B17E499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C36F73">
        <w:rPr>
          <w:rFonts w:ascii="Times New Roman" w:hAnsi="Times New Roman" w:cs="Times New Roman"/>
          <w:sz w:val="24"/>
          <w:szCs w:val="24"/>
        </w:rPr>
        <w:t xml:space="preserve"> РК-ВП-4-3669-18 </w:t>
      </w:r>
    </w:p>
    <w:p w14:paraId="54709370" w14:textId="3EA9AC6E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C3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аминофенилмасляная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прометазин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, трава пустырника, валерианы лекарственной экстракт, маточное молочко.</w:t>
      </w:r>
    </w:p>
    <w:p w14:paraId="7DD5027B" w14:textId="77777777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2AFFD126" w14:textId="0E48D28D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VetSpokoin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) для кошек содержит  в 1 мл на 5 кг веса  действующие вещества: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фенибут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– 20 мг,  экстракт пустырника – 4 мг, экстракт валерианы – 5 мг,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прометазина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гидрохлорид – 2,5 мг, пчелиное маточное молочко – 0,5 мг и вспомогательные компоненты: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целлосайз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лимонная кислота,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натрия, вода очищенная. По внешнему виду препарат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представляет собой суспензию от светло желто-зеленого до серо-сиреневого цвета. При хранении допускается расслоение суспензии, исчезающее при встряхивании. Выпускают препарат расфасованным по 25 мл в полимерные флаконы, герметично укупоренные навинчивающимися крышками с контролем первого вскрытия, упакованные в картонные пачки в комплекте со шприцем-дозатором и инструкцией по применению. </w:t>
      </w:r>
    </w:p>
    <w:p w14:paraId="33077041" w14:textId="77777777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6810C3AB" w14:textId="71623DB2" w:rsidR="00C36F73" w:rsidRPr="00C36F73" w:rsidRDefault="00E663C4" w:rsidP="00C36F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6F73">
        <w:rPr>
          <w:rFonts w:ascii="Times New Roman" w:hAnsi="Times New Roman" w:cs="Times New Roman"/>
          <w:sz w:val="24"/>
          <w:szCs w:val="24"/>
        </w:rPr>
        <w:t>Суспензия для</w:t>
      </w:r>
      <w:r w:rsidR="00C36F73" w:rsidRPr="00C36F73">
        <w:rPr>
          <w:rFonts w:ascii="Times New Roman" w:hAnsi="Times New Roman" w:cs="Times New Roman"/>
          <w:sz w:val="24"/>
          <w:szCs w:val="24"/>
        </w:rPr>
        <w:t xml:space="preserve"> приема внутрь.</w:t>
      </w:r>
    </w:p>
    <w:p w14:paraId="662F681C" w14:textId="77777777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50488C3D" w14:textId="2798C2BD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Комбинированное седативное лекарственное средство.</w:t>
      </w:r>
    </w:p>
    <w:p w14:paraId="0A38CF10" w14:textId="77777777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406C568E" w14:textId="77777777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  <w:r w:rsidRPr="00C36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13BFFF" w14:textId="2A739EA2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Активные действующие вещества препарата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обладают мягким седативным, спазмолитическим,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анксиолитическим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(ослабляющим чувство страха),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стрессопротекторным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адаптогенным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и болеутоляющим действием. Антиоксиданты, входящие в состав препарата, предупреждают развитие стресса и укрепляют иммунную систему животного.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Фенибут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облегчает ГАМК-опосредованную передачу нервных импульсов в ЦНС, оказывает психостимулирующее,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антиагрегантное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и антиоксидантное действие. Улучшает функциональное состояние мозга за счет нормализации метаболизма тканей и влияния на мозговое кровообращение. Способствует снижению или устранению чувства тревоги, напряженности, беспокойства и страха, нормализует сон, оказывает некоторое противосудорожное действие.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Прометазин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является антигистаминным, противорвотным,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противозудным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снотворным и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местноанестезирующим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средством. </w:t>
      </w:r>
      <w:r w:rsidRPr="00C36F73">
        <w:rPr>
          <w:rFonts w:ascii="Times New Roman" w:hAnsi="Times New Roman" w:cs="Times New Roman"/>
          <w:sz w:val="24"/>
          <w:szCs w:val="24"/>
        </w:rPr>
        <w:lastRenderedPageBreak/>
        <w:t xml:space="preserve">Угнетает ЦНС, оказывает седативное,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анксиолитическое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антипсихотическое и снотворное действие. Уменьшает возбудимость вестибулярных рецепторов, угнетает функцию лабиринта, устраняет головокружение у животных. Противорвотный эффект обусловлен блокадой рецепторов хеморецепторной зоны продолговатого мозга. Экстракт пустырника оказывает седативное, успокаивающее, гипотензивное и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кардиотоническое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действие, которое обусловлено свойствами биологически активных веществ, содержащихся в растении (в т.ч. гликозидов, алкалоидов, флавоноидов, сапонинов). Экстракт валерианы оказывает спазмолитическое и седативное действие, уменьшает возбудимость ЦНС, снижает тонус гладких мышц. Комплекс биологически активных веществ валерианы воздействует через нейрогуморальные механизмы и влияет на проводящую систему миокарда, а также регулирует сердечно-сосудистую деятельность, замедляя ритм сердца и незначительно расширяя коронарные сосуды. Пчелиное маточное молочко оказывает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адаптогенное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кардиопротекторное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, иммуностимулирующее действие, а также улучшает состояние центральной и периферической нервной системы, повышает усвоение глюкозы и кислорода головным мозгом.</w:t>
      </w:r>
    </w:p>
    <w:p w14:paraId="50B974D3" w14:textId="77777777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75C39EA9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Обладает высокой абсорбцией, хорошо проникает во все ткани организма и через гематоэнцефалический барьер. Равномерно распределяется в печени и почках. Основной уровень распределения вещества около 80-95% происходит в печени. Выведение препарата из организма происходит через 3 часа после его применения. Примерно 5%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препаратавыходит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через почки в чистом виде, в небольших количествах может выходить вместе с желчью. </w:t>
      </w:r>
    </w:p>
    <w:p w14:paraId="6CEF70B5" w14:textId="07D19D53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теплокровных животных относится к малоопасным веществам (4 класс опасности по ГОСТ 12.1.007-76). В рекомендуемых дозах не оказывает резорбтивно-токсического, кумулятивного и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аллергизирующего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действия.                  </w:t>
      </w:r>
    </w:p>
    <w:p w14:paraId="38C3AFE3" w14:textId="77777777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463F731A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назначают кошкам для коррекции нежелательного поведения – чувство страха, повышенное и половое возбуждение, различные фобии, крики животных во время половой охоты, навязчивое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вылизывание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мечение в квартире, чрезмерное беспокойство, имитация покрытия. </w:t>
      </w:r>
    </w:p>
    <w:p w14:paraId="5C04650F" w14:textId="3A17067E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Для профилактики стресса при транспортировке, смене мест обитания и укачивания животного в авто- и авиатранспорте.</w:t>
      </w:r>
    </w:p>
    <w:p w14:paraId="11360B53" w14:textId="0F8D1E05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615D3BCD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Перед применением флакон с суспензией необходимо тщательно встряхнуть.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применяют перорально (внутрь), индивидуально из расчета 0,2 мл на 1 кг массы животного с небольшим количеством корма или принудительно задают с помощью шприца-дозатора на корень языка или в защечную область.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принимают 2 раза в сутки в течение 10-15 дней в зависимости от индивидуальных особенностей организма и характера поведения животного, но не более 3 недель. С целью профилактики стресса при проведении различных мероприятий (выставка, авто - и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авиатранспортировка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диагностические исследования, груминг, приход гостей, новая обстановка и др.), препарат назначают за 2-3 дня до события. Для профилактики укачивания и как противорвотное средство назначают однократно за 1-2 часа до транспортировки. Для снижения половой активности (чрезмерная вокализация, мечение, беспокойство и агрессия) препарат рекомендуется применять </w:t>
      </w:r>
      <w:r w:rsidRPr="00C36F73">
        <w:rPr>
          <w:rFonts w:ascii="Times New Roman" w:hAnsi="Times New Roman" w:cs="Times New Roman"/>
          <w:sz w:val="24"/>
          <w:szCs w:val="24"/>
        </w:rPr>
        <w:lastRenderedPageBreak/>
        <w:t>одновременно с гормональными контрацептивными средствами для животных. Продолжительность курса приема устанавливает ветеринарный врач индивидуально для каждого животного.</w:t>
      </w:r>
    </w:p>
    <w:p w14:paraId="420F958C" w14:textId="33C56761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При пропуске одного или нескольких приемов средства его применение возобновляют в тех же дозах и по той же схеме. Особенностей действия лекарственного препарата при первом приеме и отмене не установлено.</w:t>
      </w:r>
    </w:p>
    <w:p w14:paraId="6AE8F4DF" w14:textId="77777777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Побочные явления и осложнения</w:t>
      </w:r>
    </w:p>
    <w:p w14:paraId="06070720" w14:textId="71778301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При применении препарата в </w:t>
      </w:r>
      <w:r w:rsidR="00E663C4" w:rsidRPr="00C36F73">
        <w:rPr>
          <w:rFonts w:ascii="Times New Roman" w:hAnsi="Times New Roman" w:cs="Times New Roman"/>
          <w:sz w:val="24"/>
          <w:szCs w:val="24"/>
        </w:rPr>
        <w:t>соответствии с</w:t>
      </w:r>
      <w:r w:rsidRPr="00C36F73">
        <w:rPr>
          <w:rFonts w:ascii="Times New Roman" w:hAnsi="Times New Roman" w:cs="Times New Roman"/>
          <w:sz w:val="24"/>
          <w:szCs w:val="24"/>
        </w:rPr>
        <w:t xml:space="preserve"> настоящей инструкцией не наблюдаются. </w:t>
      </w:r>
    </w:p>
    <w:p w14:paraId="2EF24DBD" w14:textId="371BCB9B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При индивидуальной непереносимости компонентов препарата и проявлении аллергических реакций, применение препарата следует прекратить.</w:t>
      </w:r>
    </w:p>
    <w:p w14:paraId="209D13AB" w14:textId="77777777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6AF00C65" w14:textId="405ECB35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Индивидуальная повышенная чувствительность к компонентам препарата. Не следует применять беременным, кормящим и животным до 1 года, а также при заболеваниях мочеполовой системы и сахарном диабете.</w:t>
      </w:r>
    </w:p>
    <w:p w14:paraId="161866D8" w14:textId="77777777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24553884" w14:textId="0FA67830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При совместном применении усиливается и пролонгируется действие транквилизаторов, противосудорожных средств и нейролептиков.</w:t>
      </w:r>
    </w:p>
    <w:p w14:paraId="7465E0C3" w14:textId="77777777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78E764C7" w14:textId="005D8B4E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Симптомы передозировки у животных не выявлены. </w:t>
      </w:r>
    </w:p>
    <w:p w14:paraId="601210D7" w14:textId="77777777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60C9BEED" w14:textId="1FB5D5DA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Особые меры предосторожности не предусмотрены.</w:t>
      </w:r>
    </w:p>
    <w:p w14:paraId="5F085425" w14:textId="1DD9CD9D" w:rsidR="00C36F73" w:rsidRPr="00C36F73" w:rsidRDefault="00C36F73" w:rsidP="00C3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 xml:space="preserve">Меры личной профилактики </w:t>
      </w:r>
    </w:p>
    <w:p w14:paraId="2545D05C" w14:textId="2E320AAF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При работе с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ВетСпокоином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ВетСпокоина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 организм человека необходимо обратиться в медицинское учреждение. Пустые флаконы из-под препарата утилизируют с бытовыми отходами. Неиспользованный препарат утилизируют в соответствии с требованиями законодательства. Не использовать для бытовых целей пустые флаконы. Применять препарат только по назначению.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F73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</w:p>
    <w:p w14:paraId="61237EE3" w14:textId="50D09FAF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29C7C01B" w14:textId="77777777" w:rsidR="00C36F73" w:rsidRPr="00C36F73" w:rsidRDefault="00C36F73" w:rsidP="00C36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6F219D07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солнечных лучей месте, отдельно от пищевых продуктов и кормов, при температуре от 0 до 25°С. Срок годности при соблюдении условий хранения – 36 месяцев от даты производства. Дата производства указана на упаковке. </w:t>
      </w:r>
    </w:p>
    <w:p w14:paraId="779211D9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lastRenderedPageBreak/>
        <w:t>После вскрытия флакона - не более 20 суток в сухом и темном месте при температуре 6-8°С.</w:t>
      </w:r>
    </w:p>
    <w:p w14:paraId="39C398DC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Не использовать по истечении срока годности.  </w:t>
      </w:r>
    </w:p>
    <w:p w14:paraId="1FCC0079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703ADF8C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1D9EE38A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BEB56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», РФ</w:t>
      </w:r>
    </w:p>
    <w:p w14:paraId="59D04A03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26B43407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34393C4F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B640A" w14:textId="77777777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www.agrobioprom.com</w:t>
      </w:r>
    </w:p>
    <w:p w14:paraId="2060E6FE" w14:textId="1FC99619" w:rsidR="00C36F73" w:rsidRPr="00C36F73" w:rsidRDefault="00C36F73" w:rsidP="00C36F73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1 мл/5 кг веса </w:t>
      </w:r>
      <w:proofErr w:type="gramStart"/>
      <w:r w:rsidRPr="00C36F73">
        <w:rPr>
          <w:rFonts w:ascii="Times New Roman" w:hAnsi="Times New Roman" w:cs="Times New Roman"/>
          <w:sz w:val="24"/>
          <w:szCs w:val="24"/>
        </w:rPr>
        <w:t>=  1</w:t>
      </w:r>
      <w:proofErr w:type="gramEnd"/>
      <w:r w:rsidRPr="00C36F73">
        <w:rPr>
          <w:rFonts w:ascii="Times New Roman" w:hAnsi="Times New Roman" w:cs="Times New Roman"/>
          <w:sz w:val="24"/>
          <w:szCs w:val="24"/>
        </w:rPr>
        <w:t xml:space="preserve"> доза</w:t>
      </w:r>
    </w:p>
    <w:sectPr w:rsidR="00C36F73" w:rsidRPr="00C3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5E"/>
    <w:rsid w:val="0062043E"/>
    <w:rsid w:val="00C36F73"/>
    <w:rsid w:val="00D8155E"/>
    <w:rsid w:val="00E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C2"/>
  <w15:chartTrackingRefBased/>
  <w15:docId w15:val="{485B4B23-5A37-44ED-A7DF-7AAF4020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2020-03-06T07:34:00Z</dcterms:created>
  <dcterms:modified xsi:type="dcterms:W3CDTF">2020-03-06T07:46:00Z</dcterms:modified>
</cp:coreProperties>
</file>