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9F70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Инструкция</w:t>
      </w:r>
    </w:p>
    <w:p w14:paraId="380D472E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70709217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лечения и профилактики заболеваний печени у собак и кошек.</w:t>
      </w:r>
    </w:p>
    <w:p w14:paraId="29A16927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Россия).</w:t>
      </w:r>
    </w:p>
    <w:p w14:paraId="304BCD1E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708CA78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574C3DE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EA3E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РК-ВП-4-3671-18</w:t>
      </w:r>
    </w:p>
    <w:p w14:paraId="381198A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фосфолипиды,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кислота, глицин, L-аргинин, орнитин, артишока листьев экстракт, метионин, расторопши пятнистой плодов экстракт, маточное молочко.</w:t>
      </w:r>
    </w:p>
    <w:p w14:paraId="1618FA35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5743930D" w14:textId="1A104C5A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Gepatolux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E453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собак мелких пород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содержит в 1 мл действующие вещества: метионин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3B4">
        <w:rPr>
          <w:rFonts w:ascii="Times New Roman" w:hAnsi="Times New Roman" w:cs="Times New Roman"/>
          <w:sz w:val="24"/>
          <w:szCs w:val="24"/>
        </w:rPr>
        <w:t xml:space="preserve">0 мг,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растительного происхождения из семян сои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53B4">
        <w:rPr>
          <w:rFonts w:ascii="Times New Roman" w:hAnsi="Times New Roman" w:cs="Times New Roman"/>
          <w:sz w:val="24"/>
          <w:szCs w:val="24"/>
        </w:rPr>
        <w:t>0 мг,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B4">
        <w:rPr>
          <w:rFonts w:ascii="Times New Roman" w:hAnsi="Times New Roman" w:cs="Times New Roman"/>
          <w:sz w:val="24"/>
          <w:szCs w:val="24"/>
        </w:rPr>
        <w:t xml:space="preserve">L - аргинин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5 мг, L -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оргинин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- 25 мг, экстракт листьев артишока полевого – 20 мг, экстракт семян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– 5 мг,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кислоты – 10 мг, глицин – 10 мг, пчелиное маточное молочко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1 мг и вспомогательные компоненты: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лимонная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</w:t>
      </w:r>
      <w:r w:rsidRPr="00E4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>
        <w:rPr>
          <w:rFonts w:ascii="Times New Roman" w:hAnsi="Times New Roman" w:cs="Times New Roman"/>
          <w:sz w:val="24"/>
          <w:szCs w:val="24"/>
        </w:rPr>
        <w:t>), ПЭГ-400,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53B4">
        <w:rPr>
          <w:rFonts w:ascii="Times New Roman" w:hAnsi="Times New Roman" w:cs="Times New Roman"/>
          <w:sz w:val="24"/>
          <w:szCs w:val="24"/>
        </w:rPr>
        <w:t>светло-</w:t>
      </w:r>
      <w:r>
        <w:rPr>
          <w:rFonts w:ascii="Times New Roman" w:hAnsi="Times New Roman" w:cs="Times New Roman"/>
          <w:sz w:val="24"/>
          <w:szCs w:val="24"/>
        </w:rPr>
        <w:t>коричневого до темно-коричневого</w:t>
      </w:r>
      <w:r w:rsidRPr="00E453B4">
        <w:rPr>
          <w:rFonts w:ascii="Times New Roman" w:hAnsi="Times New Roman" w:cs="Times New Roman"/>
          <w:sz w:val="24"/>
          <w:szCs w:val="24"/>
        </w:rPr>
        <w:t xml:space="preserve"> цвета. Выпускают препарат расфасованным по 25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566D44B8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8F22F5F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3B4">
        <w:rPr>
          <w:rFonts w:ascii="Times New Roman" w:hAnsi="Times New Roman" w:cs="Times New Roman"/>
          <w:sz w:val="24"/>
          <w:szCs w:val="24"/>
        </w:rPr>
        <w:t>Суспензия  для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3E1011E6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98B7BDA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14:paraId="471AFEC3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71AC4AE4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79C1F4AD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Активные компоненты препарата способствуют нормализации белкового, углеводного и жирового обмена, обладают выраженными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повышают антиоксидантную, барьерную, гомеостатическую и метаболическую функцию печени. Экстракты лекарственных растений оказывают желчегонное,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гипогликемическое (понижение уровня сахара в крови) действие, ускоряют процесс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депонирования  веществ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 в печени. Метионин является незаменимой аминокислотой, которая регулирует азотистый баланс в организме. Содержит подвижную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группу и участвует в процессах метилирования, обеспечивающих синтез холина, адреналина, креатина и др. биологически важных соединений, обезвреживания токсичных продуктов и образования фосфолипидов. Тормозит отложение в печени нейтрального жира,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эффект (удаление из печени избытка жира).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относятся к классу высокоспециализированных липидов и представляют собой сложные эфиры глицерофосфорной кислоты. Являются основными элементами в структуре клеточной оболочки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регулируют липидный и углеводный обмен, улучшают функциональное состояние печени и ее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функцию, способствуют сохранению и восстановлению структуры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; тормозят формирование соединительной ткани в печени. L-аргинин и L-орнитин – аминокислоты, которые ускоряют выведение из организма продуктов белкового обмена, снижают уровень холестерина, улучшают работу ферментативных систем и трофику тканей. Экстракт листьев артишока полевого обладает желчегонным,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гепатопротективным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диуретическим действием. Повышает выведение из организма мочевины, токсинов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, алкалоидов, солей тяжелых металлов), способствует уменьшению содержания холестерина в крови. Экстракт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обладает антиоксидантными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мембраностабилизирующими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препятствует накоплению гидроперекисей липидов, тем самым уменьшает повреждения клеток печени и замедляет поступление в них токсических веществ. А также активирует и нормализует белковый и жировой обмен.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кислоты  стимулирует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желчеотделение и улучшает функционирование печени, оказывает противовирусное, спазмолитическое и противовоспалительное действие. Глицин является регулятором обмена веществ, нормализует и активирует процессы защитного торможения в центральной нервной системе, повышает выносливость животного. Оказывает антиоксидантное и антитоксическое действие. Пчелиное маточное молочко способствует быстрому восстановлению и выведению токсических веществ, ядов и тяжелых металлов из организма, нормализует внутриорганное давление, повышает иммунную систему, улучшает функцию почек и печени, снижает уровень сахара в крови, а также оказывает выраженное противовоспалительное,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20D487C3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14690182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После приема внутрь компоненты препарата хорошо всасываются в тонком кишечнике, в том числе в виде биологически активных продуктов их гидролиза пищеварительными ферментами, которые транспортируются через стенку кишечника в лимфатическое русло и в печени происходит частичный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них.</w:t>
      </w:r>
    </w:p>
    <w:p w14:paraId="1B6B9E83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, тератогенного, мутагенного и сенсибилизирующего действия.</w:t>
      </w:r>
    </w:p>
    <w:p w14:paraId="0AACC99B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21BEF3C3" w14:textId="46423BDE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применяют </w:t>
      </w:r>
      <w:r w:rsidR="00A50727">
        <w:rPr>
          <w:rFonts w:ascii="Times New Roman" w:hAnsi="Times New Roman" w:cs="Times New Roman"/>
          <w:sz w:val="24"/>
          <w:szCs w:val="24"/>
        </w:rPr>
        <w:t>собакам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для профилактики и лечения острых и хронических заболеваниях п</w:t>
      </w:r>
      <w:bookmarkStart w:id="0" w:name="_GoBack"/>
      <w:bookmarkEnd w:id="0"/>
      <w:r w:rsidRPr="00E453B4">
        <w:rPr>
          <w:rFonts w:ascii="Times New Roman" w:hAnsi="Times New Roman" w:cs="Times New Roman"/>
          <w:sz w:val="24"/>
          <w:szCs w:val="24"/>
        </w:rPr>
        <w:t xml:space="preserve">ечени (гепатиты,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гепатозы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жировая дистрофия и дегенерация печени), желчного пузыря и желчевыводящих путей различного генеза. Комплексный состав препарата способствует регенерации клеток печени, улучшению ферментативной активности, нормализации всех видов обмена веществ, повышению аппетита и усвояемости у животных. Препарат эффективен при интоксикациях, отравлениях и состояниях обезвоживания организма; снижает побочные действия химиотерапевтических, противопаразитарных и других лекарственных средств, обладающих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гепатотоксичностью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улучшает свойства желчи и уменьшает риск образования желчных камней у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животного. Применение препарата значительно снижает риск возникновения цирроза и рака печени у животных. Рекомендовано применение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животным группы риска: кастрированным, стерилизованным, склонным к полноте, малоподвижным и пожилым.</w:t>
      </w:r>
    </w:p>
    <w:p w14:paraId="359A3903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7889F244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Перед применением флакон с суспензией необходимо тщательно встряхнуть.</w:t>
      </w:r>
    </w:p>
    <w:p w14:paraId="5F201429" w14:textId="42084B94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задают внутрь индивидуально во время кормления в дозе 1 мл на 10 кг массы 2 раза в день или непосредственно вливают в защечную область при помощи шприца-дозатора. Курс применения составляют 20-30 дней, в зависимости от индивидуальных особенностей организма и характера течения заболевания. При необходимости по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указания  ветеринарного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врача прием препарата можно возобновить через 10 дней. При хроническом течении заболевания курс лечения повторяют несколько раз в год.</w:t>
      </w:r>
    </w:p>
    <w:p w14:paraId="6CB253AA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суспензии</w:t>
      </w:r>
      <w:r w:rsidRPr="00E453B4">
        <w:rPr>
          <w:rFonts w:ascii="Times New Roman" w:hAnsi="Times New Roman" w:cs="Times New Roman"/>
          <w:sz w:val="24"/>
          <w:szCs w:val="24"/>
        </w:rPr>
        <w:t xml:space="preserve"> не исключает использования других этиотропных и патогенетических лекарственных средств. Препарат назначают самостоятельно или в составе комплексной терапии. 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10409ABF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197D39C7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741E3718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46348F93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В очень редких случаях, через несколько минут после применения препарата у животных возможно появление повышенного слюноотделения, которое самопроизвольно прекращается.</w:t>
      </w:r>
    </w:p>
    <w:p w14:paraId="6974DDFB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374CF62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</w:t>
      </w:r>
    </w:p>
    <w:p w14:paraId="7344BD56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рекомендуется назначать животным с печеночной энцефалопатией и тяжелой формой почечной недостаточности.</w:t>
      </w:r>
    </w:p>
    <w:p w14:paraId="2F208B2C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0E87E57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0E79B3FC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6DFA8A29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совместим с лекарственными средствами и кормовыми добавками.</w:t>
      </w:r>
    </w:p>
    <w:p w14:paraId="3F9328E7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0B94EFE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беременным,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животным до года осуществляется только под наблюдением ветеринарного врача.</w:t>
      </w:r>
    </w:p>
    <w:p w14:paraId="6BC3229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811E560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предназначен для применения продуктивным животным.</w:t>
      </w:r>
    </w:p>
    <w:p w14:paraId="21995F7B" w14:textId="77777777" w:rsidR="00F81959" w:rsidRPr="00E453B4" w:rsidRDefault="00F81959" w:rsidP="00F8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lastRenderedPageBreak/>
        <w:t>Меры личной профилактики</w:t>
      </w:r>
    </w:p>
    <w:p w14:paraId="13F0AFBA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13923556" w14:textId="77777777" w:rsidR="00F81959" w:rsidRPr="00E453B4" w:rsidRDefault="00F81959" w:rsidP="00F81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B14D1A5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После вскрытия флакона - не более 20 суток в сухом и темном месте при температуре от 6-8°С.  Не использовать по истечении срока годности.  </w:t>
      </w:r>
    </w:p>
    <w:p w14:paraId="18BBA9FE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72754345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7A2B1A5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5B8EB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3EF21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9A412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РФ</w:t>
      </w:r>
    </w:p>
    <w:p w14:paraId="6DA833A2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68D1B9AC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0CCE402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www.agrobioprom.com</w:t>
      </w:r>
    </w:p>
    <w:p w14:paraId="5F54097A" w14:textId="77777777" w:rsidR="00F81959" w:rsidRPr="00E453B4" w:rsidRDefault="00F81959" w:rsidP="00F81959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1 мл/10 кг веса = 1 доза</w:t>
      </w:r>
    </w:p>
    <w:p w14:paraId="14973A86" w14:textId="77777777" w:rsidR="00A760CA" w:rsidRDefault="00A760CA"/>
    <w:sectPr w:rsidR="00A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AC"/>
    <w:rsid w:val="00A50727"/>
    <w:rsid w:val="00A760CA"/>
    <w:rsid w:val="00AC69AC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649D"/>
  <w15:chartTrackingRefBased/>
  <w15:docId w15:val="{B9E4B9C6-68FE-4C31-B7F0-D1E70E8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2020-03-06T08:29:00Z</dcterms:created>
  <dcterms:modified xsi:type="dcterms:W3CDTF">2020-03-06T08:32:00Z</dcterms:modified>
</cp:coreProperties>
</file>